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F9" w:rsidRPr="00334DF9" w:rsidRDefault="00334DF9" w:rsidP="00334DF9">
      <w:pPr>
        <w:shd w:val="clear" w:color="auto" w:fill="FFFFFF"/>
        <w:spacing w:before="100" w:beforeAutospacing="1" w:after="240" w:line="7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34DF9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  <w:t>Правлением ППК «Фонд развития территорий» приняты решения о перечислении 5 субъектам РФ для переселения граждан из аварийного жилья 1,5 млрд. рублей</w:t>
      </w:r>
    </w:p>
    <w:p w:rsidR="00334DF9" w:rsidRPr="00334DF9" w:rsidRDefault="00334DF9" w:rsidP="00334DF9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4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 мая 2022 года в рамках реализации федерального проекта «Обеспечение устойчивого сокращения непригодного для проживания жилищного фонда» правлением публично-правовой компании «Фонд развития территорий» приняты следующие решения о перечислении средств на переселение граждан из аварийного жилищного фонда, признанного таковым до 1 января 2017 года:</w:t>
      </w:r>
    </w:p>
    <w:p w:rsidR="00334DF9" w:rsidRPr="00334DF9" w:rsidRDefault="00334DF9" w:rsidP="00334DF9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4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 соответствии с представленными Республикой Саха (Якутия), Ставропольским краем, Воронежской, Ивановской и Псковской областями реестрами контрактов на приобретение квартир для переселения граждан из аварийного жилья, признанного таковым до 1 января 2017 года, одобрено перечисление 1,5 млрд. рублей.</w:t>
      </w:r>
      <w:proofErr w:type="gramEnd"/>
    </w:p>
    <w:p w:rsidR="00334DF9" w:rsidRPr="00334DF9" w:rsidRDefault="00334DF9" w:rsidP="00334DF9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4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 образом, по состоянию на 17 мая 2022 года, с учетом вышеуказанных решений, общая сумма средств, предусмотренных федеральным проектом «Обеспечение устойчивого сокращения непригодного для проживания жилищного фонда», входящего в национальный проект «Жилье и городская среда», направленных государственной корпорацией - Фондом содействия реформированию ЖКХ в регионы, составила 232,43 млрд. рублей, в том числе:</w:t>
      </w:r>
      <w:proofErr w:type="gramEnd"/>
    </w:p>
    <w:p w:rsidR="00334DF9" w:rsidRPr="00334DF9" w:rsidRDefault="00334DF9" w:rsidP="00334DF9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4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в рамках этапа 2019 – 2020 годов программы переселения направлено 34,41 млрд. рублей;</w:t>
      </w:r>
    </w:p>
    <w:p w:rsidR="00334DF9" w:rsidRPr="00334DF9" w:rsidRDefault="00334DF9" w:rsidP="00334DF9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4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в рамках этапа 2020 – 2021 годов программы переселения направлено 44,67 млрд. рублей;</w:t>
      </w:r>
    </w:p>
    <w:p w:rsidR="00334DF9" w:rsidRPr="00334DF9" w:rsidRDefault="00334DF9" w:rsidP="00334DF9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4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в рамках этапа 2021 – 2022 годов программы переселения направлено 62,58 млрд. рублей;</w:t>
      </w:r>
    </w:p>
    <w:p w:rsidR="00334DF9" w:rsidRPr="00334DF9" w:rsidRDefault="00334DF9" w:rsidP="00334DF9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4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в рамках этапа 2022 – 2023 годов программы переселения направлено 74,08 млрд. рублей;</w:t>
      </w:r>
    </w:p>
    <w:p w:rsidR="00334DF9" w:rsidRPr="00334DF9" w:rsidRDefault="00334DF9" w:rsidP="00334DF9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4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в рамках этапа 2023 – 2024 годов программы переселения направлено 16,69 млрд. рублей.</w:t>
      </w:r>
    </w:p>
    <w:p w:rsidR="00334DF9" w:rsidRPr="00334DF9" w:rsidRDefault="00334DF9" w:rsidP="00334DF9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4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Сводная информация о динамике перечисления средств субъектам РФ по этапам </w:t>
      </w:r>
      <w:r w:rsidRPr="00334DF9">
        <w:rPr>
          <w:rFonts w:ascii="Arial" w:eastAsia="Times New Roman" w:hAnsi="Arial" w:cs="Arial"/>
          <w:color w:val="333333"/>
          <w:sz w:val="20"/>
          <w:lang w:eastAsia="ru-RU"/>
        </w:rPr>
        <w:t>2019-2020</w:t>
      </w:r>
      <w:r w:rsidRPr="00334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334DF9">
        <w:rPr>
          <w:rFonts w:ascii="Arial" w:eastAsia="Times New Roman" w:hAnsi="Arial" w:cs="Arial"/>
          <w:color w:val="333333"/>
          <w:sz w:val="20"/>
          <w:lang w:eastAsia="ru-RU"/>
        </w:rPr>
        <w:t>2020-2021</w:t>
      </w:r>
      <w:r w:rsidRPr="00334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334DF9">
        <w:rPr>
          <w:rFonts w:ascii="Arial" w:eastAsia="Times New Roman" w:hAnsi="Arial" w:cs="Arial"/>
          <w:color w:val="333333"/>
          <w:sz w:val="20"/>
          <w:lang w:eastAsia="ru-RU"/>
        </w:rPr>
        <w:t>2021-2022</w:t>
      </w:r>
      <w:r w:rsidRPr="00334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334DF9">
        <w:rPr>
          <w:rFonts w:ascii="Arial" w:eastAsia="Times New Roman" w:hAnsi="Arial" w:cs="Arial"/>
          <w:color w:val="333333"/>
          <w:sz w:val="20"/>
          <w:lang w:eastAsia="ru-RU"/>
        </w:rPr>
        <w:t>2022-2023</w:t>
      </w:r>
      <w:r w:rsidRPr="00334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r w:rsidRPr="00334DF9">
        <w:rPr>
          <w:rFonts w:ascii="Arial" w:eastAsia="Times New Roman" w:hAnsi="Arial" w:cs="Arial"/>
          <w:color w:val="333333"/>
          <w:sz w:val="20"/>
          <w:lang w:eastAsia="ru-RU"/>
        </w:rPr>
        <w:t>2023-2024</w:t>
      </w:r>
      <w:r w:rsidRPr="00334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гг. наглядно представлена в </w:t>
      </w:r>
      <w:proofErr w:type="spellStart"/>
      <w:r w:rsidRPr="00334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инфографике</w:t>
      </w:r>
      <w:proofErr w:type="spellEnd"/>
      <w:r w:rsidRPr="00334D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разработанной Фондом ЖКХ.</w:t>
      </w:r>
    </w:p>
    <w:p w:rsidR="00334DF9" w:rsidRPr="00334DF9" w:rsidRDefault="00334DF9" w:rsidP="00334DF9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4DF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Департамент внешних коммуникаций и связей с общественностью ГК ФСР ЖКХ</w:t>
      </w:r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4DF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4" w:tgtFrame="_blank" w:history="1">
        <w:r w:rsidRPr="00334DF9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https://fondgkh.ru/news/pravleniem-ppk-fond-razvitiya-territoriy-prinyaty-resheniya-o-perechislenii-5-subektam-rf-dlya-pereseleniya-grazhdan-iz-avariynogo-zhilya-1-5-mlrd-rubley/</w:t>
        </w:r>
      </w:hyperlink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4DF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4DF9">
        <w:rPr>
          <w:rFonts w:ascii="Calibri" w:eastAsia="Times New Roman" w:hAnsi="Calibri" w:cs="Calibri"/>
          <w:color w:val="000000"/>
          <w:lang w:eastAsia="ru-RU"/>
        </w:rPr>
        <w:t>С уважением,</w:t>
      </w:r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4DF9">
        <w:rPr>
          <w:rFonts w:ascii="Calibri" w:eastAsia="Times New Roman" w:hAnsi="Calibri" w:cs="Calibri"/>
          <w:color w:val="000000"/>
          <w:lang w:eastAsia="ru-RU"/>
        </w:rPr>
        <w:t>Департамент внешних коммуникаций и связей с общественностью</w:t>
      </w:r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4DF9">
        <w:rPr>
          <w:rFonts w:ascii="Calibri" w:eastAsia="Times New Roman" w:hAnsi="Calibri" w:cs="Calibri"/>
          <w:color w:val="000000"/>
          <w:lang w:eastAsia="ru-RU"/>
        </w:rPr>
        <w:t>государственной корпорации – Фонда содействия реформированию жилищно-коммунального хозяйства</w:t>
      </w:r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4DF9">
        <w:rPr>
          <w:rFonts w:ascii="Calibri" w:eastAsia="Times New Roman" w:hAnsi="Calibri" w:cs="Calibri"/>
          <w:color w:val="000000"/>
          <w:lang w:eastAsia="ru-RU"/>
        </w:rPr>
        <w:t>тел. 8-495-651-65-42</w:t>
      </w:r>
    </w:p>
    <w:p w:rsidR="007C21EF" w:rsidRDefault="00334DF9"/>
    <w:sectPr w:rsidR="007C21EF" w:rsidSect="0062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4DF9"/>
    <w:rsid w:val="000B0C82"/>
    <w:rsid w:val="000E3D3D"/>
    <w:rsid w:val="001648A8"/>
    <w:rsid w:val="00334DF9"/>
    <w:rsid w:val="00624040"/>
    <w:rsid w:val="0063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40"/>
  </w:style>
  <w:style w:type="paragraph" w:styleId="1">
    <w:name w:val="heading 1"/>
    <w:basedOn w:val="a"/>
    <w:link w:val="10"/>
    <w:uiPriority w:val="9"/>
    <w:qFormat/>
    <w:rsid w:val="00334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28bf8a64b8551e1msonormal">
    <w:name w:val="228bf8a64b8551e1msonormal"/>
    <w:basedOn w:val="a"/>
    <w:rsid w:val="0033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34DF9"/>
  </w:style>
  <w:style w:type="character" w:styleId="a3">
    <w:name w:val="Hyperlink"/>
    <w:basedOn w:val="a0"/>
    <w:uiPriority w:val="99"/>
    <w:semiHidden/>
    <w:unhideWhenUsed/>
    <w:rsid w:val="00334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pravleniem-ppk-fond-razvitiya-territoriy-prinyaty-resheniya-o-perechislenii-5-subektam-rf-dlya-pereseleniya-grazhdan-iz-avariynogo-zhilya-1-5-mlrd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2022-05-19T13:24:00Z</dcterms:created>
  <dcterms:modified xsi:type="dcterms:W3CDTF">2022-05-19T13:24:00Z</dcterms:modified>
</cp:coreProperties>
</file>