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30 августа 2022 года приняты решения о перечислении в субъекты Российской Федерации 282,27 млрд. рублей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30 августа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– в соответствии с представленными Республикой Карелия, Красноярским краем, Пермским краем, а также Архангельской областью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1,47 млрд. рублей.</w:t>
      </w:r>
      <w:proofErr w:type="gramEnd"/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30 августа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282,27 млрд. рублей, в том числе:</w:t>
      </w:r>
      <w:proofErr w:type="gramEnd"/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34,42 млрд. рублей;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44,94 млрд. рублей;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65,58 млрд. рублей;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109,39 млрд. рублей;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27,95 млрд. рублей.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  <w:lang w:val="en-US"/>
          </w:rPr>
          <w:t>https</w:t>
        </w:r>
        <w:r>
          <w:rPr>
            <w:rStyle w:val="a3"/>
            <w:rFonts w:ascii="Calibri" w:hAnsi="Calibri" w:cs="Calibri"/>
            <w:sz w:val="22"/>
            <w:szCs w:val="22"/>
          </w:rPr>
          <w:t>://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fondgkh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.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ru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/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news</w:t>
        </w:r>
        <w:r>
          <w:rPr>
            <w:rStyle w:val="a3"/>
            <w:rFonts w:ascii="Calibri" w:hAnsi="Calibri" w:cs="Calibri"/>
            <w:sz w:val="22"/>
            <w:szCs w:val="22"/>
          </w:rPr>
          <w:t>/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po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sostoyaniyu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na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-30-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avgusta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-2022-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goda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prinyaty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resheniya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o</w:t>
        </w:r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perechislenii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v</w:t>
        </w:r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subekty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rossiyskoy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federatsii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-282-27-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mlrd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-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rubley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/?</w:t>
        </w:r>
        <w:proofErr w:type="spellStart"/>
        <w:r>
          <w:rPr>
            <w:rStyle w:val="a3"/>
            <w:rFonts w:ascii="Calibri" w:hAnsi="Calibri" w:cs="Calibri"/>
            <w:sz w:val="22"/>
            <w:szCs w:val="22"/>
            <w:lang w:val="en-US"/>
          </w:rPr>
          <w:t>bitrix</w:t>
        </w:r>
        <w:proofErr w:type="spellEnd"/>
        <w:r>
          <w:rPr>
            <w:rStyle w:val="a3"/>
            <w:rFonts w:ascii="Calibri" w:hAnsi="Calibri" w:cs="Calibri"/>
            <w:sz w:val="22"/>
            <w:szCs w:val="22"/>
          </w:rPr>
          <w:t>_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include</w:t>
        </w:r>
        <w:r>
          <w:rPr>
            <w:rStyle w:val="a3"/>
            <w:rFonts w:ascii="Calibri" w:hAnsi="Calibri" w:cs="Calibri"/>
            <w:sz w:val="22"/>
            <w:szCs w:val="22"/>
          </w:rPr>
          <w:t>_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areas</w:t>
        </w:r>
        <w:r>
          <w:rPr>
            <w:rStyle w:val="a3"/>
            <w:rFonts w:ascii="Calibri" w:hAnsi="Calibri" w:cs="Calibri"/>
            <w:sz w:val="22"/>
            <w:szCs w:val="22"/>
          </w:rPr>
          <w:t>=</w:t>
        </w:r>
        <w:r>
          <w:rPr>
            <w:rStyle w:val="a3"/>
            <w:rFonts w:ascii="Calibri" w:hAnsi="Calibri" w:cs="Calibri"/>
            <w:sz w:val="22"/>
            <w:szCs w:val="22"/>
            <w:lang w:val="en-US"/>
          </w:rPr>
          <w:t>N</w:t>
        </w:r>
      </w:hyperlink>
    </w:p>
    <w:p w:rsidR="00211B1E" w:rsidRDefault="00211B1E" w:rsidP="00211B1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11B1E" w:rsidRDefault="00211B1E" w:rsidP="00211B1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211B1E" w:rsidRDefault="00211B1E" w:rsidP="00211B1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211B1E" w:rsidRDefault="00211B1E" w:rsidP="00211B1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211B1E" w:rsidRDefault="00211B1E" w:rsidP="00211B1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A4793D" w:rsidRDefault="00A4793D"/>
    <w:sectPr w:rsidR="00A4793D" w:rsidSect="00A4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11B1E"/>
    <w:rsid w:val="00211B1E"/>
    <w:rsid w:val="00A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11B1E"/>
  </w:style>
  <w:style w:type="character" w:styleId="a3">
    <w:name w:val="Hyperlink"/>
    <w:basedOn w:val="a0"/>
    <w:uiPriority w:val="99"/>
    <w:semiHidden/>
    <w:unhideWhenUsed/>
    <w:rsid w:val="00211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30-avgusta-2022-goda-prinyaty-resheniya-o-perechislenii-v-subekty-rossiyskoy-federatsii-282-27-mlrd-rubley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2022-09-16T09:22:00Z</dcterms:created>
  <dcterms:modified xsi:type="dcterms:W3CDTF">2022-09-16T09:23:00Z</dcterms:modified>
</cp:coreProperties>
</file>