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0E" w:rsidRDefault="00E55C0E" w:rsidP="00E55C0E">
      <w:pPr>
        <w:pStyle w:val="228bf8a64b8551e1msonormal"/>
        <w:shd w:val="clear" w:color="auto" w:fill="FFFFFF"/>
        <w:spacing w:before="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По состоянию на 15 сентября 2022 года приняты решения о перечислении в субъекты Российской Федерации 284,03 млрд. рублей</w:t>
      </w:r>
    </w:p>
    <w:p w:rsidR="00E55C0E" w:rsidRDefault="00E55C0E" w:rsidP="00E55C0E">
      <w:pPr>
        <w:pStyle w:val="228bf8a64b8551e1msonormal"/>
        <w:shd w:val="clear" w:color="auto" w:fill="FFFFFF"/>
        <w:spacing w:before="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15 сентября 2022 года в рамках реализации федерального проекта «Обеспечение устойчивого сокращения непригодного для проживания жилищного фонда» приняты следующие решения о перечислении средств на переселение граждан из аварийного жилищного фонда, признанного таковым до 1 января 2017 года:</w:t>
      </w:r>
    </w:p>
    <w:p w:rsidR="00E55C0E" w:rsidRDefault="00E55C0E" w:rsidP="00E55C0E">
      <w:pPr>
        <w:pStyle w:val="228bf8a64b8551e1msonormal"/>
        <w:shd w:val="clear" w:color="auto" w:fill="FFFFFF"/>
        <w:spacing w:before="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– в соответствии с представленными Приморским краем, Вологодской и Ленинградской областями реестрами контрактов на приобретение квартир для переселения граждан из аварийного жилья, признанного таковым до 1 января 2017 года, Фондом ЖКХ одобрено перечисление 997,92 млн. рублей.</w:t>
      </w:r>
    </w:p>
    <w:p w:rsidR="00E55C0E" w:rsidRDefault="00E55C0E" w:rsidP="00E55C0E">
      <w:pPr>
        <w:pStyle w:val="228bf8a64b8551e1msonormal"/>
        <w:shd w:val="clear" w:color="auto" w:fill="FFFFFF"/>
        <w:spacing w:before="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Таким образом, по состоянию на 15 сентября 2022 года, с учетом вышеуказанных решений, общая сумма средств, предусмотренных федеральным проектом «Обеспечение устойчивого сокращения непригодного для проживания жилищного фонда», входящего в национальный проект «Жилье и городская среда», направленных государственной корпорацией – Фондом содействия реформированию ЖКХ в регионы, составила 284,03 млрд. рублей, в том числе:</w:t>
      </w:r>
      <w:proofErr w:type="gramEnd"/>
    </w:p>
    <w:p w:rsidR="00E55C0E" w:rsidRDefault="00E55C0E" w:rsidP="00E55C0E">
      <w:pPr>
        <w:pStyle w:val="228bf8a64b8551e1msonormal"/>
        <w:shd w:val="clear" w:color="auto" w:fill="FFFFFF"/>
        <w:spacing w:before="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— в рамках этапа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2019-2020</w:t>
      </w:r>
      <w:r>
        <w:rPr>
          <w:rFonts w:ascii="Calibri" w:hAnsi="Calibri" w:cs="Calibri"/>
          <w:color w:val="000000"/>
          <w:sz w:val="22"/>
          <w:szCs w:val="22"/>
        </w:rPr>
        <w:t> годов программы переселения направлено 34,42 млрд. рублей;</w:t>
      </w:r>
    </w:p>
    <w:p w:rsidR="00E55C0E" w:rsidRDefault="00E55C0E" w:rsidP="00E55C0E">
      <w:pPr>
        <w:pStyle w:val="228bf8a64b8551e1msonormal"/>
        <w:shd w:val="clear" w:color="auto" w:fill="FFFFFF"/>
        <w:spacing w:before="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— в рамках этапа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2020-2021</w:t>
      </w:r>
      <w:r>
        <w:rPr>
          <w:rFonts w:ascii="Calibri" w:hAnsi="Calibri" w:cs="Calibri"/>
          <w:color w:val="000000"/>
          <w:sz w:val="22"/>
          <w:szCs w:val="22"/>
        </w:rPr>
        <w:t> годов программы переселения направлено 44,95 млрд. рублей;</w:t>
      </w:r>
    </w:p>
    <w:p w:rsidR="00E55C0E" w:rsidRDefault="00E55C0E" w:rsidP="00E55C0E">
      <w:pPr>
        <w:pStyle w:val="228bf8a64b8551e1msonormal"/>
        <w:shd w:val="clear" w:color="auto" w:fill="FFFFFF"/>
        <w:spacing w:before="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— в рамках этапа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2021-2022</w:t>
      </w:r>
      <w:r>
        <w:rPr>
          <w:rFonts w:ascii="Calibri" w:hAnsi="Calibri" w:cs="Calibri"/>
          <w:color w:val="000000"/>
          <w:sz w:val="22"/>
          <w:szCs w:val="22"/>
        </w:rPr>
        <w:t> годов программы переселения направлено 65,89 млрд. рублей;</w:t>
      </w:r>
    </w:p>
    <w:p w:rsidR="00E55C0E" w:rsidRDefault="00E55C0E" w:rsidP="00E55C0E">
      <w:pPr>
        <w:pStyle w:val="228bf8a64b8551e1msonormal"/>
        <w:shd w:val="clear" w:color="auto" w:fill="FFFFFF"/>
        <w:spacing w:before="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— в рамках этапа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2022-2023</w:t>
      </w:r>
      <w:r>
        <w:rPr>
          <w:rFonts w:ascii="Calibri" w:hAnsi="Calibri" w:cs="Calibri"/>
          <w:color w:val="000000"/>
          <w:sz w:val="22"/>
          <w:szCs w:val="22"/>
        </w:rPr>
        <w:t> годов программы переселения направлено 110,82 млрд. рублей;</w:t>
      </w:r>
    </w:p>
    <w:p w:rsidR="00E55C0E" w:rsidRDefault="00E55C0E" w:rsidP="00E55C0E">
      <w:pPr>
        <w:pStyle w:val="228bf8a64b8551e1msonormal"/>
        <w:shd w:val="clear" w:color="auto" w:fill="FFFFFF"/>
        <w:spacing w:before="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— в рамках этапа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2023-2024</w:t>
      </w:r>
      <w:r>
        <w:rPr>
          <w:rFonts w:ascii="Calibri" w:hAnsi="Calibri" w:cs="Calibri"/>
          <w:color w:val="000000"/>
          <w:sz w:val="22"/>
          <w:szCs w:val="22"/>
        </w:rPr>
        <w:t> годов программы переселения направлено 27,96 млрд. рублей.</w:t>
      </w:r>
    </w:p>
    <w:p w:rsidR="00E55C0E" w:rsidRDefault="00E55C0E" w:rsidP="00E55C0E">
      <w:pPr>
        <w:pStyle w:val="228bf8a64b8551e1msonormal"/>
        <w:shd w:val="clear" w:color="auto" w:fill="FFFFFF"/>
        <w:spacing w:before="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Сводная информация о динамике перечисления средств субъектам РФ по этапам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2019-2020</w:t>
      </w:r>
      <w:r>
        <w:rPr>
          <w:rFonts w:ascii="Calibri" w:hAnsi="Calibri" w:cs="Calibri"/>
          <w:color w:val="000000"/>
          <w:sz w:val="22"/>
          <w:szCs w:val="22"/>
        </w:rPr>
        <w:t>,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2020-2021</w:t>
      </w:r>
      <w:r>
        <w:rPr>
          <w:rFonts w:ascii="Calibri" w:hAnsi="Calibri" w:cs="Calibri"/>
          <w:color w:val="000000"/>
          <w:sz w:val="22"/>
          <w:szCs w:val="22"/>
        </w:rPr>
        <w:t>,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2021-2022</w:t>
      </w:r>
      <w:r>
        <w:rPr>
          <w:rFonts w:ascii="Calibri" w:hAnsi="Calibri" w:cs="Calibri"/>
          <w:color w:val="000000"/>
          <w:sz w:val="22"/>
          <w:szCs w:val="22"/>
        </w:rPr>
        <w:t>,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2022-2023</w:t>
      </w:r>
      <w:r>
        <w:rPr>
          <w:rFonts w:ascii="Calibri" w:hAnsi="Calibri" w:cs="Calibri"/>
          <w:color w:val="000000"/>
          <w:sz w:val="22"/>
          <w:szCs w:val="22"/>
        </w:rPr>
        <w:t> и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2023-2024</w:t>
      </w:r>
      <w:r>
        <w:rPr>
          <w:rFonts w:ascii="Calibri" w:hAnsi="Calibri" w:cs="Calibri"/>
          <w:color w:val="000000"/>
          <w:sz w:val="22"/>
          <w:szCs w:val="22"/>
        </w:rPr>
        <w:t xml:space="preserve"> годах наглядно представлена в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инфографике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разработанной Фондом ЖКХ.</w:t>
      </w:r>
    </w:p>
    <w:p w:rsidR="00E55C0E" w:rsidRDefault="00E55C0E" w:rsidP="00E55C0E">
      <w:pPr>
        <w:pStyle w:val="228bf8a64b8551e1msonormal"/>
        <w:shd w:val="clear" w:color="auto" w:fill="FFFFFF"/>
        <w:spacing w:before="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Департамент внешних коммуникаций и связей с общественностью ГК ФСР ЖКХ</w:t>
      </w:r>
    </w:p>
    <w:p w:rsidR="00E55C0E" w:rsidRDefault="00E55C0E" w:rsidP="00E55C0E">
      <w:pPr>
        <w:pStyle w:val="228bf8a64b8551e1msonormal"/>
        <w:shd w:val="clear" w:color="auto" w:fill="FFFFFF"/>
        <w:spacing w:before="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https://fondgkh.ru/news/po-sostoyaniyu-na-15-sentyabrya-2022-goda-prinyaty-resheniya-o-perechislenii-v-subekty-rossiyskoy-federatsii-284-03-mlrd-rubley/</w:t>
        </w:r>
      </w:hyperlink>
    </w:p>
    <w:p w:rsidR="00E55C0E" w:rsidRDefault="00E55C0E" w:rsidP="00E55C0E">
      <w:pPr>
        <w:pStyle w:val="228bf8a64b8551e1msonormal"/>
        <w:shd w:val="clear" w:color="auto" w:fill="FFFFFF"/>
        <w:spacing w:before="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E55C0E" w:rsidRDefault="00E55C0E" w:rsidP="00E55C0E">
      <w:pPr>
        <w:pStyle w:val="228bf8a64b8551e1msonormal"/>
        <w:shd w:val="clear" w:color="auto" w:fill="FFFFFF"/>
        <w:spacing w:before="12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 уважением,</w:t>
      </w:r>
    </w:p>
    <w:p w:rsidR="00E55C0E" w:rsidRDefault="00E55C0E" w:rsidP="00E55C0E">
      <w:pPr>
        <w:pStyle w:val="228bf8a64b8551e1msonormal"/>
        <w:shd w:val="clear" w:color="auto" w:fill="FFFFFF"/>
        <w:spacing w:before="12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Департамент внешних коммуникаций и связей с общественностью</w:t>
      </w:r>
    </w:p>
    <w:p w:rsidR="00E55C0E" w:rsidRDefault="00E55C0E" w:rsidP="00E55C0E">
      <w:pPr>
        <w:pStyle w:val="228bf8a64b8551e1msonormal"/>
        <w:shd w:val="clear" w:color="auto" w:fill="FFFFFF"/>
        <w:spacing w:before="12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государственной корпорации – Фонда содействия реформированию жилищно-коммунального хозяйства</w:t>
      </w:r>
    </w:p>
    <w:p w:rsidR="00E55C0E" w:rsidRDefault="00E55C0E" w:rsidP="00E55C0E">
      <w:pPr>
        <w:pStyle w:val="228bf8a64b8551e1msonormal"/>
        <w:shd w:val="clear" w:color="auto" w:fill="FFFFFF"/>
        <w:spacing w:before="12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тел.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8-495-651-65-42</w:t>
      </w:r>
    </w:p>
    <w:p w:rsidR="00E55C0E" w:rsidRDefault="00E55C0E" w:rsidP="00E55C0E">
      <w:pPr>
        <w:pStyle w:val="228bf8a64b8551e1msonormal"/>
        <w:shd w:val="clear" w:color="auto" w:fill="FFFFFF"/>
        <w:spacing w:before="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E55C0E" w:rsidRDefault="00E55C0E" w:rsidP="00E55C0E">
      <w:pPr>
        <w:pStyle w:val="228bf8a64b8551e1msonormal"/>
        <w:shd w:val="clear" w:color="auto" w:fill="FFFFFF"/>
        <w:spacing w:before="0" w:beforeAutospacing="0" w:after="200" w:afterAutospacing="0" w:line="28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ED0FB7" w:rsidRDefault="00ED0FB7"/>
    <w:sectPr w:rsidR="00ED0FB7" w:rsidSect="00ED0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E55C0E"/>
    <w:rsid w:val="00E55C0E"/>
    <w:rsid w:val="00ED0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E55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E55C0E"/>
  </w:style>
  <w:style w:type="character" w:styleId="a3">
    <w:name w:val="Hyperlink"/>
    <w:basedOn w:val="a0"/>
    <w:uiPriority w:val="99"/>
    <w:semiHidden/>
    <w:unhideWhenUsed/>
    <w:rsid w:val="00E55C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5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ndgkh.ru/news/po-sostoyaniyu-na-15-sentyabrya-2022-goda-prinyaty-resheniya-o-perechislenii-v-subekty-rossiyskoy-federatsii-284-03-mlrd-rubl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1988</Characters>
  <Application>Microsoft Office Word</Application>
  <DocSecurity>0</DocSecurity>
  <Lines>16</Lines>
  <Paragraphs>4</Paragraphs>
  <ScaleCrop>false</ScaleCrop>
  <Company>Microsoft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2</cp:revision>
  <dcterms:created xsi:type="dcterms:W3CDTF">2022-09-16T09:28:00Z</dcterms:created>
  <dcterms:modified xsi:type="dcterms:W3CDTF">2022-09-16T09:28:00Z</dcterms:modified>
</cp:coreProperties>
</file>