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4" w:rsidRDefault="00F91CB4" w:rsidP="00F91CB4">
      <w:pPr>
        <w:jc w:val="center"/>
        <w:rPr>
          <w:bCs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2000" cy="9429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91CB4" w:rsidRDefault="00F91CB4" w:rsidP="00F91CB4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F91CB4" w:rsidRDefault="00F91CB4" w:rsidP="00F91CB4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F91CB4" w:rsidRDefault="00F91CB4" w:rsidP="00F91CB4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1CB4" w:rsidRPr="00E0438C" w:rsidRDefault="00F91CB4" w:rsidP="00F91C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E0438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.09.2017                                                                                                                        № 35</w:t>
      </w:r>
      <w:r w:rsidR="00E0438C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F91CB4" w:rsidTr="00F91CB4">
        <w:trPr>
          <w:trHeight w:val="736"/>
        </w:trPr>
        <w:tc>
          <w:tcPr>
            <w:tcW w:w="5388" w:type="dxa"/>
            <w:hideMark/>
          </w:tcPr>
          <w:p w:rsidR="00F91CB4" w:rsidRPr="00F91CB4" w:rsidRDefault="00F91CB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BD0F84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F91CB4" w:rsidRDefault="00F91CB4" w:rsidP="00F91C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 xml:space="preserve">24.02.2016 № 48 </w:t>
      </w:r>
      <w:r w:rsidRPr="006B0D9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D0F84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F91CB4" w:rsidRDefault="00F91CB4" w:rsidP="00F91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F91CB4" w:rsidRDefault="00F91CB4" w:rsidP="00F91CB4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BD0F84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F91CB4" w:rsidRDefault="00F91CB4" w:rsidP="00F91CB4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F91CB4" w:rsidRDefault="00F91CB4" w:rsidP="00F91CB4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F91CB4" w:rsidRDefault="00F91CB4" w:rsidP="00F91CB4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1CB4" w:rsidRDefault="00F91CB4" w:rsidP="00F91C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F91CB4" w:rsidRDefault="00F91CB4" w:rsidP="00F91CB4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F91CB4" w:rsidRDefault="00F91CB4" w:rsidP="00F91CB4">
      <w:pPr>
        <w:spacing w:after="0"/>
        <w:sectPr w:rsidR="00F91CB4">
          <w:pgSz w:w="11906" w:h="16838"/>
          <w:pgMar w:top="426" w:right="850" w:bottom="568" w:left="1701" w:header="708" w:footer="708" w:gutter="0"/>
          <w:cols w:space="720"/>
        </w:sectPr>
      </w:pPr>
    </w:p>
    <w:p w:rsidR="00F91CB4" w:rsidRDefault="00F91CB4" w:rsidP="00F91CB4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</w:t>
      </w:r>
      <w:r w:rsidR="00E043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.09.2017  № 35</w:t>
      </w:r>
      <w:r w:rsidR="00E0438C">
        <w:rPr>
          <w:rFonts w:ascii="Times New Roman" w:hAnsi="Times New Roman"/>
          <w:sz w:val="24"/>
          <w:szCs w:val="24"/>
        </w:rPr>
        <w:t>9</w:t>
      </w:r>
    </w:p>
    <w:p w:rsidR="00F91CB4" w:rsidRDefault="00F91CB4" w:rsidP="00F91CB4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CF2011">
        <w:rPr>
          <w:rFonts w:ascii="Times New Roman" w:hAnsi="Times New Roman"/>
          <w:sz w:val="24"/>
          <w:szCs w:val="24"/>
        </w:rPr>
        <w:t xml:space="preserve">Технологическая схема </w:t>
      </w:r>
      <w:r w:rsidRPr="00CF2011">
        <w:rPr>
          <w:rFonts w:ascii="Times New Roman" w:hAnsi="Times New Roman"/>
          <w:sz w:val="24"/>
          <w:szCs w:val="24"/>
        </w:rPr>
        <w:br/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Дружногорское городское поселение</w:t>
      </w:r>
      <w:r w:rsidRPr="00CF2011">
        <w:rPr>
          <w:rFonts w:ascii="Times New Roman" w:hAnsi="Times New Roman"/>
          <w:sz w:val="24"/>
          <w:szCs w:val="24"/>
        </w:rPr>
        <w:t xml:space="preserve"> Ленинградской области муниципальной услуги </w:t>
      </w:r>
      <w:r w:rsidRPr="00932FE9">
        <w:rPr>
          <w:rFonts w:ascii="Times New Roman" w:hAnsi="Times New Roman"/>
          <w:sz w:val="24"/>
          <w:szCs w:val="24"/>
        </w:rPr>
        <w:t xml:space="preserve">по </w:t>
      </w:r>
      <w:r w:rsidRPr="00BD0F8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0F84">
        <w:rPr>
          <w:rFonts w:ascii="Times New Roman" w:hAnsi="Times New Roman" w:cs="Times New Roman"/>
          <w:sz w:val="24"/>
          <w:szCs w:val="24"/>
        </w:rPr>
        <w:t xml:space="preserve"> сведений об объектах учета, содержащихся в р</w:t>
      </w:r>
      <w:r>
        <w:rPr>
          <w:rFonts w:ascii="Times New Roman" w:hAnsi="Times New Roman" w:cs="Times New Roman"/>
          <w:sz w:val="24"/>
          <w:szCs w:val="24"/>
        </w:rPr>
        <w:t>еестре муниципального имущества</w:t>
      </w: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>Раздел 1. Общие сведени</w:t>
      </w:r>
      <w:bookmarkStart w:id="0" w:name="_GoBack"/>
      <w:bookmarkEnd w:id="0"/>
      <w:r w:rsidRPr="001C6857">
        <w:rPr>
          <w:rFonts w:ascii="Times New Roman" w:hAnsi="Times New Roman" w:cs="Times New Roman"/>
          <w:b/>
          <w:sz w:val="24"/>
          <w:szCs w:val="24"/>
        </w:rPr>
        <w:t xml:space="preserve">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F91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Дружногорское городское поселение</w:t>
            </w: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F91CB4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4">
              <w:rPr>
                <w:rFonts w:ascii="Times New Roman" w:hAnsi="Times New Roman" w:cs="Times New Roman"/>
                <w:i/>
                <w:sz w:val="24"/>
                <w:szCs w:val="24"/>
              </w:rPr>
              <w:t>4740100010001018247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F91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F91CB4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24.02.2016 № 48 </w:t>
            </w:r>
            <w:r w:rsidRPr="006B0D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BD0F84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F9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91C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="00F91CB4" w:rsidRPr="00F91C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1C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drgp</w:t>
            </w:r>
            <w:r w:rsidR="00F91CB4" w:rsidRPr="00F91C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1C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;4) В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адрес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53009E">
              <w:rPr>
                <w:rFonts w:ascii="Times New Roman" w:hAnsi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53009E">
              <w:rPr>
                <w:rFonts w:ascii="Times New Roman" w:hAnsi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8B442C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53009E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F91CB4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F91CB4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F91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53009E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F91CB4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F91CB4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F91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53009E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F91C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F91CB4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F91CB4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53009E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</w:t>
            </w:r>
            <w:r w:rsidR="00242B36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лава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администрации</w:t>
            </w:r>
            <w:r w:rsidR="00242B36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530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лава 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администрации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</w:t>
            </w:r>
            <w:r w:rsidR="0053009E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F91CB4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F91CB4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F91CB4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Pr="0053009E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 w:rsidRPr="0053009E">
        <w:rPr>
          <w:rFonts w:ascii="Times New Roman" w:hAnsi="Times New Roman" w:cs="Times New Roman"/>
          <w:sz w:val="24"/>
          <w:szCs w:val="24"/>
        </w:rPr>
        <w:t>1</w:t>
      </w:r>
    </w:p>
    <w:p w:rsidR="007D1CDF" w:rsidRPr="0053009E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FB4937" w:rsidRPr="0053009E">
        <w:rPr>
          <w:rFonts w:ascii="Times New Roman" w:hAnsi="Times New Roman" w:cs="Times New Roman"/>
          <w:sz w:val="24"/>
          <w:szCs w:val="24"/>
        </w:rPr>
        <w:t>п</w:t>
      </w:r>
      <w:r w:rsidRPr="0053009E">
        <w:rPr>
          <w:rFonts w:ascii="Times New Roman" w:hAnsi="Times New Roman" w:cs="Times New Roman"/>
          <w:sz w:val="24"/>
          <w:szCs w:val="24"/>
        </w:rPr>
        <w:t>о предоставлени</w:t>
      </w:r>
      <w:r w:rsidR="00FB4937" w:rsidRPr="0053009E">
        <w:rPr>
          <w:rFonts w:ascii="Times New Roman" w:hAnsi="Times New Roman" w:cs="Times New Roman"/>
          <w:sz w:val="24"/>
          <w:szCs w:val="24"/>
        </w:rPr>
        <w:t>юсведений</w:t>
      </w:r>
      <w:r w:rsidRPr="0053009E">
        <w:rPr>
          <w:rFonts w:ascii="Times New Roman" w:hAnsi="Times New Roman" w:cs="Times New Roman"/>
          <w:sz w:val="24"/>
          <w:szCs w:val="24"/>
        </w:rPr>
        <w:t xml:space="preserve"> об объектах учета,</w:t>
      </w:r>
    </w:p>
    <w:p w:rsidR="007D1CDF" w:rsidRPr="0053009E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>содержащ</w:t>
      </w:r>
      <w:r w:rsidR="00FB4937" w:rsidRPr="0053009E">
        <w:rPr>
          <w:rFonts w:ascii="Times New Roman" w:hAnsi="Times New Roman" w:cs="Times New Roman"/>
          <w:sz w:val="24"/>
          <w:szCs w:val="24"/>
        </w:rPr>
        <w:t>их</w:t>
      </w:r>
      <w:r w:rsidRPr="0053009E">
        <w:rPr>
          <w:rFonts w:ascii="Times New Roman" w:hAnsi="Times New Roman" w:cs="Times New Roman"/>
          <w:sz w:val="24"/>
          <w:szCs w:val="24"/>
        </w:rPr>
        <w:t>ся в реестре</w:t>
      </w:r>
      <w:r w:rsidR="00FB4937" w:rsidRPr="0053009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009E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A2B1E" w:rsidRPr="0053009E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D1CDF" w:rsidRDefault="007D1CDF" w:rsidP="0053009E">
      <w:pPr>
        <w:pStyle w:val="ConsPlusNonformat"/>
        <w:widowControl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530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A2B1E" w:rsidRDefault="003A2B1E" w:rsidP="005300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5300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lastRenderedPageBreak/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17394" w:rsidRPr="00E17394" w:rsidTr="0053009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53009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53009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53009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53009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53009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>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>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>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>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>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>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2B1E" w:rsidRPr="0053009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>Форма заявления по предоставлениюсведений об объектах учета,</w:t>
      </w:r>
    </w:p>
    <w:p w:rsidR="003A2B1E" w:rsidRPr="0053009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>содержащихся в реестремуниципального имущества (для юридических лиц)</w:t>
      </w:r>
    </w:p>
    <w:p w:rsidR="003A2B1E" w:rsidRPr="0053009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530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tbl>
      <w:tblPr>
        <w:tblW w:w="95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A2B1E" w:rsidRPr="003A2B1E" w:rsidTr="0053009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A2B1E" w:rsidRPr="003A2B1E" w:rsidTr="0053009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53009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5300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53009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>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>&lt;8&gt; Наполнение блока и состав полей зависят от услуги</w:t>
      </w:r>
    </w:p>
    <w:p w:rsidR="003A2B1E" w:rsidRDefault="003A2B1E" w:rsidP="00E0438C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FC" w:rsidRDefault="005362FC" w:rsidP="00015ECD">
      <w:pPr>
        <w:spacing w:after="0" w:line="240" w:lineRule="auto"/>
      </w:pPr>
      <w:r>
        <w:separator/>
      </w:r>
    </w:p>
  </w:endnote>
  <w:endnote w:type="continuationSeparator" w:id="1">
    <w:p w:rsidR="005362FC" w:rsidRDefault="005362FC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FC" w:rsidRDefault="005362FC" w:rsidP="00015ECD">
      <w:pPr>
        <w:spacing w:after="0" w:line="240" w:lineRule="auto"/>
      </w:pPr>
      <w:r>
        <w:separator/>
      </w:r>
    </w:p>
  </w:footnote>
  <w:footnote w:type="continuationSeparator" w:id="1">
    <w:p w:rsidR="005362FC" w:rsidRDefault="005362FC" w:rsidP="00015ECD">
      <w:pPr>
        <w:spacing w:after="0" w:line="240" w:lineRule="auto"/>
      </w:pPr>
      <w:r>
        <w:continuationSeparator/>
      </w:r>
    </w:p>
  </w:footnote>
  <w:footnote w:id="2">
    <w:p w:rsidR="00F91CB4" w:rsidRDefault="00F91CB4" w:rsidP="00015ECD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3009E"/>
    <w:rsid w:val="005362FC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4EC8"/>
    <w:rsid w:val="00717488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442C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D616AD"/>
    <w:rsid w:val="00D8019C"/>
    <w:rsid w:val="00E0438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1CB4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2C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1186-D951-42A0-A717-5F2C393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7</cp:revision>
  <cp:lastPrinted>2017-09-27T12:03:00Z</cp:lastPrinted>
  <dcterms:created xsi:type="dcterms:W3CDTF">2016-10-13T09:33:00Z</dcterms:created>
  <dcterms:modified xsi:type="dcterms:W3CDTF">2017-09-27T12:05:00Z</dcterms:modified>
</cp:coreProperties>
</file>