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3B" w:rsidRDefault="0047013B" w:rsidP="0047013B">
      <w:pPr>
        <w:pStyle w:val="a3"/>
      </w:pPr>
      <w:r>
        <w:t>Гражданским процессуальным кодексом Российской Федерации (</w:t>
      </w:r>
      <w:hyperlink r:id="rId4" w:tgtFrame="_blank" w:tooltip="" w:history="1">
        <w:r>
          <w:rPr>
            <w:rStyle w:val="a4"/>
          </w:rPr>
          <w:t>ст. 210 ГПК РФ</w:t>
        </w:r>
      </w:hyperlink>
      <w:r>
        <w:t xml:space="preserve">) установлено, что решение суда приводится в исполнение после вступления его в законную силу, за исключением случаев немедленного исполнения. </w:t>
      </w:r>
    </w:p>
    <w:p w:rsidR="0047013B" w:rsidRDefault="0047013B" w:rsidP="0047013B">
      <w:pPr>
        <w:pStyle w:val="a3"/>
      </w:pPr>
      <w:r>
        <w:t xml:space="preserve">Перечень судебных актов, подлежащих немедленному исполнению, т.е. до вступления решения суда в силу, установлен </w:t>
      </w:r>
      <w:hyperlink r:id="rId5" w:tgtFrame="_blank" w:tooltip="" w:history="1">
        <w:r>
          <w:rPr>
            <w:rStyle w:val="a4"/>
          </w:rPr>
          <w:t>ст. 211</w:t>
        </w:r>
      </w:hyperlink>
      <w:r>
        <w:t xml:space="preserve"> названного кодекса, куда входят судебные приказы или решения суда: </w:t>
      </w:r>
    </w:p>
    <w:p w:rsidR="0047013B" w:rsidRDefault="0047013B" w:rsidP="0047013B">
      <w:pPr>
        <w:pStyle w:val="a3"/>
      </w:pPr>
      <w:r>
        <w:t xml:space="preserve">- о взыскании алиментов; </w:t>
      </w:r>
    </w:p>
    <w:p w:rsidR="0047013B" w:rsidRDefault="0047013B" w:rsidP="0047013B">
      <w:pPr>
        <w:pStyle w:val="a3"/>
      </w:pPr>
      <w:r>
        <w:t xml:space="preserve">- о выплате работнику заработной платы в течение 3-х месяцев; </w:t>
      </w:r>
    </w:p>
    <w:p w:rsidR="0047013B" w:rsidRDefault="0047013B" w:rsidP="0047013B">
      <w:pPr>
        <w:pStyle w:val="a3"/>
      </w:pPr>
      <w:r>
        <w:t xml:space="preserve">- о восстановлении на работе; </w:t>
      </w:r>
    </w:p>
    <w:p w:rsidR="0047013B" w:rsidRDefault="0047013B" w:rsidP="0047013B">
      <w:pPr>
        <w:pStyle w:val="a3"/>
      </w:pPr>
      <w:r>
        <w:t xml:space="preserve">- о включении гражданина РФ в список избирателей, участников референдума. </w:t>
      </w:r>
    </w:p>
    <w:p w:rsidR="0047013B" w:rsidRDefault="0047013B" w:rsidP="0047013B">
      <w:pPr>
        <w:pStyle w:val="a3"/>
      </w:pPr>
      <w:r>
        <w:t xml:space="preserve">Данные перечень является исчерпывающим. </w:t>
      </w:r>
    </w:p>
    <w:p w:rsidR="0047013B" w:rsidRDefault="0047013B" w:rsidP="0047013B">
      <w:pPr>
        <w:pStyle w:val="a3"/>
      </w:pPr>
      <w:r>
        <w:t xml:space="preserve">Вместе с тем, </w:t>
      </w:r>
      <w:hyperlink r:id="rId6" w:tgtFrame="_blank" w:tooltip="" w:history="1">
        <w:r>
          <w:rPr>
            <w:rStyle w:val="a4"/>
          </w:rPr>
          <w:t>ст. 212 ГПК РФ</w:t>
        </w:r>
      </w:hyperlink>
      <w:r>
        <w:t xml:space="preserve"> судам предоставлено право по просьбе истца при наличии особых обстоятельств, при которых замедление исполнения решения может привести к значительному ущербу для взыскателя или сделать его исполнение невозможным, обратить решение к немедленному исполнению. Просьба истца должна быть подкреплена представлением суду достоверных и достаточных доказательств наличия особых обстоятельств. </w:t>
      </w:r>
    </w:p>
    <w:p w:rsidR="000C000A" w:rsidRDefault="000C000A"/>
    <w:sectPr w:rsidR="000C000A" w:rsidSect="000C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3B"/>
    <w:rsid w:val="000C000A"/>
    <w:rsid w:val="0047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ocspb.ru/gpk/statja-212" TargetMode="External"/><Relationship Id="rId5" Type="http://schemas.openxmlformats.org/officeDocument/2006/relationships/hyperlink" Target="http://docs.procspb.ru/gpk/statja-211" TargetMode="External"/><Relationship Id="rId4" Type="http://schemas.openxmlformats.org/officeDocument/2006/relationships/hyperlink" Target="http://docs.procspb.ru/gpk/statja-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2015-12-21T09:19:00Z</dcterms:created>
  <dcterms:modified xsi:type="dcterms:W3CDTF">2015-12-21T09:19:00Z</dcterms:modified>
</cp:coreProperties>
</file>