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8" w:type="dxa"/>
        <w:tblLook w:val="04A0"/>
      </w:tblPr>
      <w:tblGrid>
        <w:gridCol w:w="3560"/>
        <w:gridCol w:w="1080"/>
        <w:gridCol w:w="2180"/>
        <w:gridCol w:w="1080"/>
        <w:gridCol w:w="1620"/>
      </w:tblGrid>
      <w:tr w:rsidR="00873967" w:rsidRPr="00873967" w:rsidTr="00873967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3967">
              <w:rPr>
                <w:rFonts w:ascii="Times New Roman" w:eastAsia="Times New Roman" w:hAnsi="Times New Roman"/>
                <w:lang w:val="ru-RU" w:eastAsia="ru-RU" w:bidi="ar-SA"/>
              </w:rPr>
              <w:t>Приложение № 7</w:t>
            </w:r>
          </w:p>
        </w:tc>
      </w:tr>
      <w:tr w:rsidR="00873967" w:rsidRPr="00873967" w:rsidTr="00873967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3967">
              <w:rPr>
                <w:rFonts w:ascii="Times New Roman" w:eastAsia="Times New Roman" w:hAnsi="Times New Roman"/>
                <w:lang w:val="ru-RU" w:eastAsia="ru-RU" w:bidi="ar-SA"/>
              </w:rPr>
              <w:t>к решению Совета депутатов</w:t>
            </w:r>
          </w:p>
        </w:tc>
      </w:tr>
      <w:tr w:rsidR="00873967" w:rsidRPr="00873967" w:rsidTr="00873967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873967">
              <w:rPr>
                <w:rFonts w:ascii="Times New Roman" w:eastAsia="Times New Roman" w:hAnsi="Times New Roman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Times New Roman" w:eastAsia="Times New Roman" w:hAnsi="Times New Roman"/>
                <w:lang w:val="ru-RU" w:eastAsia="ru-RU" w:bidi="ar-SA"/>
              </w:rPr>
              <w:t xml:space="preserve"> городского поселения</w:t>
            </w:r>
          </w:p>
        </w:tc>
      </w:tr>
      <w:tr w:rsidR="00873967" w:rsidRPr="00873967" w:rsidTr="00873967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73967">
              <w:rPr>
                <w:rFonts w:ascii="Times New Roman" w:eastAsia="Times New Roman" w:hAnsi="Times New Roman"/>
                <w:lang w:val="ru-RU" w:eastAsia="ru-RU" w:bidi="ar-SA"/>
              </w:rPr>
              <w:t>№ 38 от 26 октября 2016 г.</w:t>
            </w:r>
          </w:p>
        </w:tc>
      </w:tr>
      <w:tr w:rsidR="00873967" w:rsidRPr="00873967" w:rsidTr="00873967">
        <w:trPr>
          <w:trHeight w:val="255"/>
        </w:trPr>
        <w:tc>
          <w:tcPr>
            <w:tcW w:w="9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67" w:rsidRPr="00873967" w:rsidRDefault="00873967" w:rsidP="008739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87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Ведомственная структура  расходов бюджета </w:t>
            </w:r>
            <w:proofErr w:type="spellStart"/>
            <w:r w:rsidRPr="0087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 городского поселения на 2016 год</w:t>
            </w:r>
          </w:p>
        </w:tc>
      </w:tr>
      <w:tr w:rsidR="00873967" w:rsidRPr="00873967" w:rsidTr="00873967">
        <w:trPr>
          <w:trHeight w:val="255"/>
        </w:trPr>
        <w:tc>
          <w:tcPr>
            <w:tcW w:w="9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967" w:rsidRPr="00873967" w:rsidRDefault="00873967" w:rsidP="0087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873967" w:rsidRPr="00873967" w:rsidTr="00873967">
        <w:trPr>
          <w:trHeight w:val="4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  <w:r w:rsidRPr="00873967"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  <w:t>Наименование разделов и подразделов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  <w:r w:rsidRPr="00873967"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  <w:t>Раздел Подраздел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  <w:r w:rsidRPr="00873967"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  <w:t>Целевая 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  <w:r w:rsidRPr="00873967"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  <w:t>Вид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</w:pPr>
            <w:r w:rsidRPr="00873967">
              <w:rPr>
                <w:rFonts w:ascii="MS Sans Serif" w:eastAsia="Times New Roman" w:hAnsi="MS Sans Serif" w:cs="Arial"/>
                <w:sz w:val="17"/>
                <w:szCs w:val="17"/>
                <w:lang w:val="ru-RU" w:eastAsia="ru-RU" w:bidi="ar-SA"/>
              </w:rPr>
              <w:t>Сумма (тысяч рублей) 2016год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Адм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.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гор</w:t>
            </w:r>
            <w:proofErr w:type="gram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ос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35 457,34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873967" w:rsidRPr="00873967" w:rsidTr="00873967">
        <w:trPr>
          <w:trHeight w:val="13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8 421,20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8 421,20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6 240,00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5 200,00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4 000,00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1 040,00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2 181,20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2 181,20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910,00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13,90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271,00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84,00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862,30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Резервные фонды местных администраций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1 230,78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1 080,78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560,78</w:t>
            </w:r>
          </w:p>
        </w:tc>
      </w:tr>
      <w:tr w:rsidR="00873967" w:rsidRPr="00873967" w:rsidTr="00873967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560,78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430,71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130,07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520,00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жилищному контролю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107,70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107,70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56,73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56,73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Передача полномочий по некоторым жилищным вопросам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26,10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26,10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36,78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36,78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44,10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44,10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106,94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106,94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66,65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66,65</w:t>
            </w:r>
          </w:p>
        </w:tc>
      </w:tr>
      <w:tr w:rsidR="00873967" w:rsidRPr="00873967" w:rsidTr="00873967">
        <w:trPr>
          <w:trHeight w:val="13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"Создание условий для экономического развития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195,08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195,08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195,08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195,08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149,83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45,25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"Обеспечение безопасности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20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гражданской обороне в рамках подпрограммы "Обеспечение безопасности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"Обеспечение безопасности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3 831,23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3 831,23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3 831,23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3 831,23</w:t>
            </w:r>
          </w:p>
        </w:tc>
      </w:tr>
      <w:tr w:rsidR="00873967" w:rsidRPr="00873967" w:rsidTr="00873967">
        <w:trPr>
          <w:trHeight w:val="15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3 831,23</w:t>
            </w:r>
          </w:p>
        </w:tc>
      </w:tr>
      <w:tr w:rsidR="00873967" w:rsidRPr="00873967" w:rsidTr="00873967">
        <w:trPr>
          <w:trHeight w:val="20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155,00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155,00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291,58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291,58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745,00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745,00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677,90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677,90</w:t>
            </w:r>
          </w:p>
        </w:tc>
      </w:tr>
      <w:tr w:rsidR="00873967" w:rsidRPr="00873967" w:rsidTr="00873967">
        <w:trPr>
          <w:trHeight w:val="29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455,13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455,13</w:t>
            </w:r>
          </w:p>
        </w:tc>
      </w:tr>
      <w:tr w:rsidR="00873967" w:rsidRPr="00873967" w:rsidTr="00873967">
        <w:trPr>
          <w:trHeight w:val="20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Субсидии на реализацию областного закона от 12 мая 2015 года № 42-оз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1 141,60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1 141,60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Софинансирование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капитального ремонта и </w:t>
            </w:r>
            <w:proofErr w:type="gram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ремонта</w:t>
            </w:r>
            <w:proofErr w:type="gram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автомобильных дорог общего пользования местного значения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133,27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133,27</w:t>
            </w:r>
          </w:p>
        </w:tc>
      </w:tr>
      <w:tr w:rsidR="00873967" w:rsidRPr="00873967" w:rsidTr="00873967">
        <w:trPr>
          <w:trHeight w:val="31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Софинансирование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мероприятий по реализации областного закона от 14.12.2012 № 95-оз "О содействии развитию </w:t>
            </w:r>
            <w:proofErr w:type="gram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 части территории</w:t>
            </w:r>
            <w:proofErr w:type="gram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C</w:t>
            </w:r>
            <w:proofErr w:type="gram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офинансирование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181,75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181,75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Связь и информатика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1 121,29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1 121,29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1 121,29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1 121,29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"Создание условий для экономического развития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1 121,29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строительства, архитектуры и градостроительства в рамках подпрограммы "Создание условий для экономического развития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1 100,00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Реализация мероприятий, направленных на снижение напряженности на рынке труда в рамках подпрограммы "Создание условий для экономического развития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19,29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14,91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4,38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развитию и поддержке предпринимательства в рамках подпрограммы "Создание условий для экономического развития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12 210,45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12 210,45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12 210,45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12 210,45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12 210,45</w:t>
            </w:r>
          </w:p>
        </w:tc>
      </w:tr>
      <w:tr w:rsidR="00873967" w:rsidRPr="00873967" w:rsidTr="00873967">
        <w:trPr>
          <w:trHeight w:val="3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gram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мероприятий по переселению граждан из аварийного жилищного фонда,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втом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4 119,82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4 119,82</w:t>
            </w:r>
          </w:p>
        </w:tc>
      </w:tr>
      <w:tr w:rsidR="00873967" w:rsidRPr="00873967" w:rsidTr="00873967">
        <w:trPr>
          <w:trHeight w:val="3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gram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мероприятий по переселению граждан из аварийного жилищного фонда,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втом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4 222,96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4 222,96</w:t>
            </w:r>
          </w:p>
        </w:tc>
      </w:tr>
      <w:tr w:rsidR="00873967" w:rsidRPr="00873967" w:rsidTr="00873967">
        <w:trPr>
          <w:trHeight w:val="29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170,00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170,00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1 020,04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1 020,04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1 000,00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Оказание поддержки гражданам, пострадавшим в результате пожара муниципального жилого фонда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8140670800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1 260,58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8140670800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1 260,58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Софинансирование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66,35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66,35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240,69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240,69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1 640,00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1 640,00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1 640,00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1 640,00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1 640,00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1 140,00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2 509,68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2 509,68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2 509,68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2 509,68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2 509,68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организации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1 933,68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1 933,68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организации и содержанию мест захоронений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Прочие мероприятия по благоустройству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288,48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252,48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137,52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137,52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164,65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49,72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1 732,00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1 732,00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1 732,00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1 732,00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1 732,00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1 466,00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1 466,00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266,00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266,00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Доплаты к пенсиям муниципальных служащих в рамках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МКУ "ДРУЖНОГОРСКИЙ ФСЦ "РОСИЧ"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4 895,00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4 895,00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4 895,00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4 895,00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4 895,00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4 895,00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3 536,00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2 290,00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705,00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513,00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309,00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279,00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Поддержка муниципальных образований по развитию общественной инфраструктуры муниципального значения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1 050,00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МКУ "Центр бытового обслуживания и благоустройства"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6 061,76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470,00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1 200,76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1 200,76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1 200,76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1 200,76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1 200,76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озеленению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6,89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6,89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Мероприятия по организации и содержанию мест захоронений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315,87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315,87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Прочие мероприятия по благоустройству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858,00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858,00</w:t>
            </w:r>
          </w:p>
        </w:tc>
      </w:tr>
      <w:tr w:rsidR="00873967" w:rsidRPr="00873967" w:rsidTr="00873967">
        <w:trPr>
          <w:trHeight w:val="22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Мероприяти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по борьбе с борщевиком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Обеспечение деятельности подведомственных учреждений (ПРОЧИЕ) в рамках подпрограммы "Жилищно-коммунальное хозяйство и благоустройство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3 020,00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916,00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414,00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40,00</w:t>
            </w:r>
          </w:p>
        </w:tc>
      </w:tr>
      <w:tr w:rsidR="00873967" w:rsidRPr="00873967" w:rsidTr="008739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МКУК "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Дружногорский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культурно-досуговый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центр"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7 374,40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7 374,40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7 374,40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7 374,40</w:t>
            </w:r>
          </w:p>
        </w:tc>
      </w:tr>
      <w:tr w:rsidR="00873967" w:rsidRPr="00873967" w:rsidTr="0087396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7 374,40</w:t>
            </w:r>
          </w:p>
        </w:tc>
      </w:tr>
      <w:tr w:rsidR="00873967" w:rsidRPr="00873967" w:rsidTr="00873967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7 374,40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3 654,00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2 570,00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780,00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48,00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235,00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2 084,00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1 285,00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390,00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370,00</w:t>
            </w:r>
          </w:p>
        </w:tc>
      </w:tr>
      <w:tr w:rsidR="00873967" w:rsidRPr="00873967" w:rsidTr="00873967">
        <w:trPr>
          <w:trHeight w:val="24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486,40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374,00</w:t>
            </w:r>
          </w:p>
        </w:tc>
      </w:tr>
      <w:tr w:rsidR="00873967" w:rsidRPr="00873967" w:rsidTr="00873967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112,40</w:t>
            </w:r>
          </w:p>
        </w:tc>
      </w:tr>
      <w:tr w:rsidR="00873967" w:rsidRPr="00873967" w:rsidTr="00873967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Поддержка муниципальных образований по развитию общественной инфраструктуры муниципального значения в рамках подпрограммы "Развитие культуры, организация праздничных мероприятий на территории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750,00</w:t>
            </w:r>
          </w:p>
        </w:tc>
      </w:tr>
      <w:tr w:rsidR="00873967" w:rsidRPr="00873967" w:rsidTr="00873967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67" w:rsidRPr="00873967" w:rsidRDefault="00873967" w:rsidP="00873967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750,00</w:t>
            </w:r>
          </w:p>
        </w:tc>
      </w:tr>
      <w:tr w:rsidR="00873967" w:rsidRPr="00873967" w:rsidTr="00873967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67" w:rsidRPr="00873967" w:rsidRDefault="00873967" w:rsidP="00873967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873967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53 788,50</w:t>
            </w:r>
          </w:p>
        </w:tc>
      </w:tr>
    </w:tbl>
    <w:p w:rsidR="0064104B" w:rsidRDefault="0064104B"/>
    <w:sectPr w:rsidR="0064104B" w:rsidSect="006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3967"/>
    <w:rsid w:val="00391D4D"/>
    <w:rsid w:val="0064104B"/>
    <w:rsid w:val="00873967"/>
    <w:rsid w:val="00AF1C8B"/>
    <w:rsid w:val="00B64851"/>
    <w:rsid w:val="00E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4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485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5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8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8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8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485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51"/>
    <w:rPr>
      <w:rFonts w:asciiTheme="majorHAnsi" w:eastAsiaTheme="majorEastAsia" w:hAnsiTheme="majorHAnsi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4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48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4851"/>
    <w:rPr>
      <w:b/>
      <w:bCs/>
    </w:rPr>
  </w:style>
  <w:style w:type="paragraph" w:styleId="a8">
    <w:name w:val="List Paragraph"/>
    <w:basedOn w:val="a"/>
    <w:uiPriority w:val="34"/>
    <w:qFormat/>
    <w:rsid w:val="00B648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48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48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48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48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48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4851"/>
    <w:rPr>
      <w:rFonts w:asciiTheme="majorHAnsi" w:eastAsiaTheme="majorEastAsia" w:hAnsiTheme="majorHAnsi"/>
    </w:rPr>
  </w:style>
  <w:style w:type="character" w:styleId="a9">
    <w:name w:val="Emphasis"/>
    <w:basedOn w:val="a0"/>
    <w:uiPriority w:val="20"/>
    <w:qFormat/>
    <w:rsid w:val="00B6485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6485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64851"/>
    <w:rPr>
      <w:i/>
    </w:rPr>
  </w:style>
  <w:style w:type="character" w:customStyle="1" w:styleId="22">
    <w:name w:val="Цитата 2 Знак"/>
    <w:basedOn w:val="a0"/>
    <w:link w:val="21"/>
    <w:uiPriority w:val="29"/>
    <w:rsid w:val="00B648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48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4851"/>
    <w:rPr>
      <w:b/>
      <w:i/>
      <w:sz w:val="24"/>
    </w:rPr>
  </w:style>
  <w:style w:type="character" w:styleId="ad">
    <w:name w:val="Subtle Emphasis"/>
    <w:uiPriority w:val="19"/>
    <w:qFormat/>
    <w:rsid w:val="00B648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48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48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48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48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4851"/>
    <w:pPr>
      <w:outlineLvl w:val="9"/>
    </w:pPr>
  </w:style>
  <w:style w:type="character" w:styleId="af3">
    <w:name w:val="Hyperlink"/>
    <w:basedOn w:val="a0"/>
    <w:uiPriority w:val="99"/>
    <w:semiHidden/>
    <w:unhideWhenUsed/>
    <w:rsid w:val="0087396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873967"/>
    <w:rPr>
      <w:color w:val="800080"/>
      <w:u w:val="single"/>
    </w:rPr>
  </w:style>
  <w:style w:type="paragraph" w:customStyle="1" w:styleId="xl63">
    <w:name w:val="xl63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8">
    <w:name w:val="xl68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/>
      <w:sz w:val="17"/>
      <w:szCs w:val="17"/>
      <w:lang w:val="ru-RU" w:eastAsia="ru-RU" w:bidi="ar-SA"/>
    </w:rPr>
  </w:style>
  <w:style w:type="paragraph" w:customStyle="1" w:styleId="xl71">
    <w:name w:val="xl71"/>
    <w:basedOn w:val="a"/>
    <w:rsid w:val="0087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873967"/>
    <w:pPr>
      <w:spacing w:before="100" w:beforeAutospacing="1" w:after="100" w:afterAutospacing="1"/>
    </w:pPr>
    <w:rPr>
      <w:rFonts w:ascii="MS Sans Serif" w:eastAsia="Times New Roman" w:hAnsi="MS Sans Serif"/>
      <w:sz w:val="17"/>
      <w:szCs w:val="17"/>
      <w:lang w:val="ru-RU" w:eastAsia="ru-RU" w:bidi="ar-SA"/>
    </w:rPr>
  </w:style>
  <w:style w:type="paragraph" w:customStyle="1" w:styleId="xl73">
    <w:name w:val="xl73"/>
    <w:basedOn w:val="a"/>
    <w:rsid w:val="008739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873967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873967"/>
    <w:pPr>
      <w:spacing w:before="100" w:beforeAutospacing="1" w:after="100" w:afterAutospacing="1"/>
    </w:pPr>
    <w:rPr>
      <w:rFonts w:ascii="MS Sans Serif" w:eastAsia="Times New Roman" w:hAnsi="MS Sans Serif"/>
      <w:sz w:val="17"/>
      <w:szCs w:val="17"/>
      <w:lang w:val="ru-RU" w:eastAsia="ru-RU" w:bidi="ar-SA"/>
    </w:rPr>
  </w:style>
  <w:style w:type="paragraph" w:customStyle="1" w:styleId="xl76">
    <w:name w:val="xl76"/>
    <w:basedOn w:val="a"/>
    <w:rsid w:val="0087396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873967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873967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xl79">
    <w:name w:val="xl79"/>
    <w:basedOn w:val="a"/>
    <w:rsid w:val="00873967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7014</Words>
  <Characters>39984</Characters>
  <Application>Microsoft Office Word</Application>
  <DocSecurity>0</DocSecurity>
  <Lines>333</Lines>
  <Paragraphs>93</Paragraphs>
  <ScaleCrop>false</ScaleCrop>
  <Company>Microsoft</Company>
  <LinksUpToDate>false</LinksUpToDate>
  <CharactersWithSpaces>46905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dgp_072</dc:creator>
  <cp:keywords/>
  <dc:description/>
  <cp:lastModifiedBy>dgp_072</cp:lastModifiedBy>
  <cp:revision>2</cp:revision>
  <cp:lastPrinted>2016-10-31T07:38:00Z</cp:lastPrinted>
  <dcterms:created xsi:type="dcterms:W3CDTF">2016-10-31T07:37:00Z</dcterms:created>
  <dcterms:modified xsi:type="dcterms:W3CDTF">2016-10-31T07:38:00Z</dcterms:modified>
</cp:coreProperties>
</file>