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85" w:rsidRDefault="00C42B85" w:rsidP="00C42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B85">
        <w:rPr>
          <w:rFonts w:ascii="Times New Roman" w:hAnsi="Times New Roman" w:cs="Times New Roman"/>
          <w:b/>
          <w:sz w:val="28"/>
          <w:szCs w:val="28"/>
        </w:rPr>
        <w:t>Единый налоговый платеж для физических лиц</w:t>
      </w:r>
    </w:p>
    <w:p w:rsidR="00C42B85" w:rsidRDefault="00C42B85" w:rsidP="00C42B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2B85">
        <w:rPr>
          <w:rFonts w:ascii="Times New Roman" w:hAnsi="Times New Roman" w:cs="Times New Roman"/>
          <w:sz w:val="28"/>
          <w:szCs w:val="28"/>
        </w:rPr>
        <w:t xml:space="preserve">Единый налоговый платеж (ЕНП) – аналог электронного кошелька, который можно считать удобным, оперативным дополнительным способом уплаты имущественных налогов и НДФЛ в течение календарного года. </w:t>
      </w:r>
    </w:p>
    <w:p w:rsidR="00C42B85" w:rsidRDefault="00C42B85" w:rsidP="00C42B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2B85">
        <w:rPr>
          <w:rFonts w:ascii="Times New Roman" w:hAnsi="Times New Roman" w:cs="Times New Roman"/>
          <w:sz w:val="28"/>
          <w:szCs w:val="28"/>
        </w:rPr>
        <w:t xml:space="preserve">Обязанность уплачивать налоги установлена ст. 57 Конституции РФ, а также ст. 23 НК РФ. Введение ЕНП позволяет плавно в течение всего календарного года собрать необходимую сумму для своевременной уплаты налогов. </w:t>
      </w:r>
    </w:p>
    <w:p w:rsidR="00C42B85" w:rsidRDefault="00C42B85" w:rsidP="00C42B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2B85">
        <w:rPr>
          <w:rFonts w:ascii="Times New Roman" w:hAnsi="Times New Roman" w:cs="Times New Roman"/>
          <w:sz w:val="28"/>
          <w:szCs w:val="28"/>
        </w:rPr>
        <w:t xml:space="preserve">Пополнить кошелек можно не только за себя, но и третье лицо с помощью одного расчетного документа. Налоговый орган сначала зачтет эти деньги в счет задолженности, а если ее нет, то когда наступит срок уплаты. </w:t>
      </w:r>
    </w:p>
    <w:p w:rsidR="00C42B85" w:rsidRDefault="00C42B85" w:rsidP="00C42B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2B85">
        <w:rPr>
          <w:rFonts w:ascii="Times New Roman" w:hAnsi="Times New Roman" w:cs="Times New Roman"/>
          <w:sz w:val="28"/>
          <w:szCs w:val="28"/>
        </w:rPr>
        <w:t xml:space="preserve">Электронный кошелек можно пополнить через Личный кабинет или воспользоваться сервисами в разделе «Уплата налогов и пошлин» на сайте ФНС России. </w:t>
      </w:r>
    </w:p>
    <w:p w:rsidR="000C3492" w:rsidRPr="00C42B85" w:rsidRDefault="00C42B85" w:rsidP="00C42B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2B85">
        <w:rPr>
          <w:rFonts w:ascii="Times New Roman" w:hAnsi="Times New Roman" w:cs="Times New Roman"/>
          <w:sz w:val="28"/>
          <w:szCs w:val="28"/>
        </w:rPr>
        <w:t>Единый налоговый платеж сокращает время оформления платежек, минимизирует ошибки при заполнении реквизитов, а также позволяет не беспокоиться о сроках уплаты налогов и вносить любую сумму в течение года, тем самым снижая налоговую нагрузку перед сроком уплаты.</w:t>
      </w:r>
    </w:p>
    <w:sectPr w:rsidR="000C3492" w:rsidRPr="00C42B85" w:rsidSect="000C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2B85"/>
    <w:rsid w:val="000C3492"/>
    <w:rsid w:val="00C42B85"/>
    <w:rsid w:val="00DB2CFD"/>
    <w:rsid w:val="00DC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3</cp:revision>
  <dcterms:created xsi:type="dcterms:W3CDTF">2022-08-26T07:16:00Z</dcterms:created>
  <dcterms:modified xsi:type="dcterms:W3CDTF">2022-08-26T07:32:00Z</dcterms:modified>
</cp:coreProperties>
</file>